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794A0744" w14:textId="77777777" w:rsidR="00630B9B" w:rsidRDefault="00630B9B" w:rsidP="3930680C">
      <w:pPr>
        <w:jc w:val="center"/>
        <w:rPr>
          <w:b/>
          <w:bCs/>
          <w:sz w:val="96"/>
          <w:szCs w:val="96"/>
        </w:rPr>
      </w:pPr>
    </w:p>
    <w:p w14:paraId="27152E44" w14:textId="3E396D9C" w:rsidR="00F2470E" w:rsidRPr="00630B9B" w:rsidRDefault="00630B9B" w:rsidP="00630B9B">
      <w:pPr>
        <w:jc w:val="center"/>
        <w:rPr>
          <w:b/>
          <w:bCs/>
          <w:sz w:val="96"/>
          <w:szCs w:val="96"/>
        </w:rPr>
      </w:pPr>
      <w:r>
        <w:rPr>
          <w:b/>
          <w:bCs/>
          <w:sz w:val="96"/>
          <w:szCs w:val="96"/>
        </w:rPr>
        <w:t xml:space="preserve">Feedback and Marking </w:t>
      </w:r>
      <w:r w:rsidR="00A728FD" w:rsidRPr="3930680C">
        <w:rPr>
          <w:b/>
          <w:bCs/>
          <w:sz w:val="96"/>
          <w:szCs w:val="96"/>
        </w:rPr>
        <w:t>Policy</w:t>
      </w: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Y="67"/>
        <w:tblW w:w="9871" w:type="dxa"/>
        <w:tblLook w:val="04A0" w:firstRow="1" w:lastRow="0" w:firstColumn="1" w:lastColumn="0" w:noHBand="0" w:noVBand="1"/>
      </w:tblPr>
      <w:tblGrid>
        <w:gridCol w:w="1978"/>
        <w:gridCol w:w="1538"/>
        <w:gridCol w:w="345"/>
        <w:gridCol w:w="2670"/>
        <w:gridCol w:w="3340"/>
      </w:tblGrid>
      <w:tr w:rsidR="006E3C65" w14:paraId="2D55D84F" w14:textId="77777777" w:rsidTr="00630B9B">
        <w:trPr>
          <w:trHeight w:val="332"/>
        </w:trPr>
        <w:tc>
          <w:tcPr>
            <w:tcW w:w="1978" w:type="dxa"/>
          </w:tcPr>
          <w:p w14:paraId="0C31938D" w14:textId="77777777" w:rsidR="006E3C65" w:rsidRDefault="006E3C65" w:rsidP="006E3C65">
            <w:pPr>
              <w:ind w:right="-613"/>
              <w:rPr>
                <w:rFonts w:eastAsia="Calibri"/>
                <w:b/>
              </w:rPr>
            </w:pPr>
            <w:r>
              <w:rPr>
                <w:rFonts w:eastAsia="Calibri"/>
                <w:b/>
              </w:rPr>
              <w:t>Policy Date:</w:t>
            </w:r>
          </w:p>
        </w:tc>
        <w:tc>
          <w:tcPr>
            <w:tcW w:w="1538" w:type="dxa"/>
          </w:tcPr>
          <w:p w14:paraId="64F64267" w14:textId="77777777" w:rsidR="006E3C65" w:rsidRPr="00E71AD6" w:rsidRDefault="006E3C65" w:rsidP="006E3C65">
            <w:pPr>
              <w:ind w:right="-108"/>
              <w:rPr>
                <w:rFonts w:eastAsia="Calibri"/>
              </w:rPr>
            </w:pPr>
            <w:r w:rsidRPr="5EC0611F">
              <w:rPr>
                <w:rFonts w:eastAsia="Calibri"/>
              </w:rPr>
              <w:t>September 2024</w:t>
            </w:r>
          </w:p>
        </w:tc>
        <w:tc>
          <w:tcPr>
            <w:tcW w:w="345" w:type="dxa"/>
            <w:vMerge w:val="restart"/>
          </w:tcPr>
          <w:p w14:paraId="565E5820" w14:textId="77777777" w:rsidR="006E3C65" w:rsidRDefault="006E3C65" w:rsidP="006E3C65">
            <w:pPr>
              <w:ind w:right="-613"/>
              <w:rPr>
                <w:rFonts w:eastAsia="Calibri"/>
              </w:rPr>
            </w:pPr>
          </w:p>
        </w:tc>
        <w:tc>
          <w:tcPr>
            <w:tcW w:w="6009" w:type="dxa"/>
            <w:gridSpan w:val="2"/>
          </w:tcPr>
          <w:p w14:paraId="7C679897" w14:textId="77777777" w:rsidR="006E3C65" w:rsidRDefault="006E3C65" w:rsidP="006E3C65">
            <w:pPr>
              <w:ind w:right="-613"/>
              <w:rPr>
                <w:rFonts w:eastAsia="Calibri"/>
              </w:rPr>
            </w:pPr>
            <w:r>
              <w:rPr>
                <w:rFonts w:eastAsia="Calibri"/>
                <w:b/>
              </w:rPr>
              <w:t>Version:</w:t>
            </w:r>
            <w:r>
              <w:rPr>
                <w:rFonts w:eastAsia="Calibri"/>
              </w:rPr>
              <w:t xml:space="preserve"> 1</w:t>
            </w:r>
          </w:p>
        </w:tc>
      </w:tr>
      <w:tr w:rsidR="006E3C65" w14:paraId="0AEEA9F3" w14:textId="77777777" w:rsidTr="00630B9B">
        <w:trPr>
          <w:trHeight w:val="795"/>
        </w:trPr>
        <w:tc>
          <w:tcPr>
            <w:tcW w:w="1978" w:type="dxa"/>
          </w:tcPr>
          <w:p w14:paraId="5158277D" w14:textId="77777777" w:rsidR="006E3C65" w:rsidRDefault="006E3C65" w:rsidP="006E3C65">
            <w:pPr>
              <w:ind w:right="-613"/>
              <w:rPr>
                <w:rFonts w:eastAsia="Calibri"/>
                <w:b/>
              </w:rPr>
            </w:pPr>
            <w:r>
              <w:rPr>
                <w:rFonts w:eastAsia="Calibri"/>
                <w:b/>
              </w:rPr>
              <w:t>Policy Review Date:</w:t>
            </w:r>
          </w:p>
        </w:tc>
        <w:tc>
          <w:tcPr>
            <w:tcW w:w="1538" w:type="dxa"/>
          </w:tcPr>
          <w:p w14:paraId="3DEFC99E" w14:textId="0C923E65" w:rsidR="006E3C65" w:rsidRPr="00E71AD6" w:rsidRDefault="006E3C65" w:rsidP="006E3C65">
            <w:pPr>
              <w:ind w:right="-108"/>
              <w:rPr>
                <w:rFonts w:eastAsia="Calibri"/>
              </w:rPr>
            </w:pPr>
            <w:r w:rsidRPr="5EC0611F">
              <w:rPr>
                <w:rFonts w:eastAsia="Calibri"/>
              </w:rPr>
              <w:t>September 202</w:t>
            </w:r>
            <w:r w:rsidR="00630B9B">
              <w:rPr>
                <w:rFonts w:eastAsia="Calibri"/>
              </w:rPr>
              <w:t>6</w:t>
            </w:r>
          </w:p>
        </w:tc>
        <w:tc>
          <w:tcPr>
            <w:tcW w:w="345" w:type="dxa"/>
            <w:vMerge/>
          </w:tcPr>
          <w:p w14:paraId="331678C2" w14:textId="77777777" w:rsidR="006E3C65" w:rsidRDefault="006E3C65" w:rsidP="006E3C65">
            <w:pPr>
              <w:ind w:right="-613"/>
              <w:rPr>
                <w:rFonts w:eastAsia="Calibri"/>
              </w:rPr>
            </w:pPr>
          </w:p>
        </w:tc>
        <w:tc>
          <w:tcPr>
            <w:tcW w:w="2670" w:type="dxa"/>
          </w:tcPr>
          <w:p w14:paraId="00237376" w14:textId="77777777" w:rsidR="006E3C65" w:rsidRDefault="006E3C65" w:rsidP="006E3C65">
            <w:pPr>
              <w:ind w:right="-108"/>
              <w:rPr>
                <w:rFonts w:eastAsia="Calibri"/>
              </w:rPr>
            </w:pPr>
            <w:r>
              <w:rPr>
                <w:rFonts w:eastAsia="Calibri"/>
              </w:rPr>
              <w:t>Headteacher:</w:t>
            </w:r>
          </w:p>
          <w:p w14:paraId="6B112632" w14:textId="77777777" w:rsidR="006E3C65" w:rsidRDefault="006E3C65" w:rsidP="006E3C65">
            <w:pPr>
              <w:ind w:right="-108"/>
            </w:pPr>
            <w:r w:rsidRPr="5EC0611F">
              <w:rPr>
                <w:rFonts w:eastAsia="Calibri"/>
              </w:rPr>
              <w:t>Nitash Odedra</w:t>
            </w:r>
          </w:p>
        </w:tc>
        <w:tc>
          <w:tcPr>
            <w:tcW w:w="3339" w:type="dxa"/>
          </w:tcPr>
          <w:p w14:paraId="0BF32C14" w14:textId="77777777" w:rsidR="006E3C65" w:rsidRDefault="006E3C65" w:rsidP="006E3C65">
            <w:pPr>
              <w:rPr>
                <w:rFonts w:eastAsia="Calibri"/>
              </w:rPr>
            </w:pPr>
            <w:r>
              <w:rPr>
                <w:rFonts w:eastAsia="Calibri"/>
              </w:rPr>
              <w:t xml:space="preserve"> </w:t>
            </w:r>
            <w:r>
              <w:rPr>
                <w:noProof/>
              </w:rPr>
              <w:drawing>
                <wp:inline distT="0" distB="0" distL="0" distR="0" wp14:anchorId="35DAED2C" wp14:editId="7EA2B3C3">
                  <wp:extent cx="1263438" cy="262157"/>
                  <wp:effectExtent l="0" t="0" r="0" b="0"/>
                  <wp:docPr id="20843146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6E3C65" w14:paraId="26658D0E" w14:textId="77777777" w:rsidTr="00630B9B">
        <w:trPr>
          <w:trHeight w:val="332"/>
        </w:trPr>
        <w:tc>
          <w:tcPr>
            <w:tcW w:w="9871" w:type="dxa"/>
            <w:gridSpan w:val="5"/>
          </w:tcPr>
          <w:p w14:paraId="00FA88FA" w14:textId="77777777" w:rsidR="006E3C65" w:rsidRDefault="006E3C65" w:rsidP="006E3C65">
            <w:pPr>
              <w:ind w:right="176"/>
              <w:rPr>
                <w:rFonts w:eastAsia="Calibri"/>
              </w:rPr>
            </w:pPr>
            <w:r>
              <w:rPr>
                <w:rFonts w:eastAsia="Calibri"/>
                <w:b/>
              </w:rPr>
              <w:t>Ratified by Governing Body:</w:t>
            </w:r>
          </w:p>
        </w:tc>
      </w:tr>
      <w:tr w:rsidR="006E3C65" w14:paraId="2FF3C50A" w14:textId="77777777" w:rsidTr="00630B9B">
        <w:trPr>
          <w:trHeight w:val="350"/>
        </w:trPr>
        <w:tc>
          <w:tcPr>
            <w:tcW w:w="3861" w:type="dxa"/>
            <w:gridSpan w:val="3"/>
          </w:tcPr>
          <w:p w14:paraId="20E10856" w14:textId="77777777" w:rsidR="006E3C65" w:rsidRDefault="006E3C65" w:rsidP="006E3C65">
            <w:pPr>
              <w:ind w:right="-108"/>
              <w:rPr>
                <w:rFonts w:eastAsia="Calibri"/>
              </w:rPr>
            </w:pPr>
            <w:r>
              <w:rPr>
                <w:rFonts w:eastAsia="Calibri"/>
              </w:rPr>
              <w:t>Chair of Governors: Sue Welford</w:t>
            </w:r>
          </w:p>
        </w:tc>
        <w:tc>
          <w:tcPr>
            <w:tcW w:w="6009" w:type="dxa"/>
            <w:gridSpan w:val="2"/>
          </w:tcPr>
          <w:p w14:paraId="74099DB3" w14:textId="77777777" w:rsidR="006E3C65" w:rsidRDefault="006E3C65" w:rsidP="006E3C65">
            <w:pPr>
              <w:ind w:right="-108"/>
              <w:rPr>
                <w:rFonts w:eastAsia="Calibri"/>
              </w:rPr>
            </w:pPr>
            <w:r>
              <w:rPr>
                <w:noProof/>
                <w:sz w:val="20"/>
                <w:lang w:eastAsia="en-GB"/>
              </w:rPr>
              <w:drawing>
                <wp:anchor distT="0" distB="0" distL="114300" distR="114300" simplePos="0" relativeHeight="251660288" behindDoc="0" locked="0" layoutInCell="1" allowOverlap="1" wp14:anchorId="0CFFDEF2" wp14:editId="4F189F4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34DDC013" w14:textId="77777777" w:rsidR="00F2470E" w:rsidRDefault="00F2470E">
      <w:pPr>
        <w:pStyle w:val="Default"/>
        <w:rPr>
          <w:b/>
        </w:rPr>
      </w:pPr>
    </w:p>
    <w:p w14:paraId="3A1E676E"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p w14:paraId="7F4BB4E4" w14:textId="33805F40" w:rsidR="25379010" w:rsidRDefault="25379010" w:rsidP="25379010">
      <w:pPr>
        <w:pStyle w:val="Default"/>
        <w:rPr>
          <w:b/>
          <w:bCs/>
        </w:rPr>
      </w:pPr>
    </w:p>
    <w:p w14:paraId="64D5AC10" w14:textId="77777777" w:rsidR="00D7027F" w:rsidRDefault="00D7027F">
      <w:pPr>
        <w:pStyle w:val="Default"/>
        <w:rPr>
          <w:b/>
        </w:rPr>
      </w:pPr>
    </w:p>
    <w:p w14:paraId="596CED52" w14:textId="77777777" w:rsidR="00630B9B" w:rsidRDefault="00630B9B" w:rsidP="00630B9B">
      <w:pPr>
        <w:rPr>
          <w:lang w:val="en-US"/>
        </w:rPr>
      </w:pPr>
      <w:r>
        <w:rPr>
          <w:rFonts w:eastAsia="Arial" w:cs="Arial"/>
          <w:color w:val="000000"/>
          <w:lang w:eastAsia="en-GB"/>
        </w:rPr>
        <w:t>At Rushey Mead Primary School, we recognise the importance of feedback as part of the teaching and learning cycle and aim to maximise the effectiveness of its use in practice. We are mindful of also of the workload implications of written marking and of the research surrounding effective feedback.</w:t>
      </w:r>
    </w:p>
    <w:p w14:paraId="42D94D0A"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256D41D7"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Our policy is underpinned by the evidence of best practice from Education Endowment Foundation and other expert research such as that by John Hattie. The Education Endowment Foundation research shows that effective feedback should:</w:t>
      </w:r>
    </w:p>
    <w:p w14:paraId="6B839A56" w14:textId="77777777" w:rsidR="00630B9B" w:rsidRDefault="00630B9B" w:rsidP="00630B9B">
      <w:pPr>
        <w:numPr>
          <w:ilvl w:val="0"/>
          <w:numId w:val="30"/>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Redirect or refocus the learner’s actions to achieve a goal</w:t>
      </w:r>
    </w:p>
    <w:p w14:paraId="32C4CF27" w14:textId="77777777" w:rsidR="00630B9B" w:rsidRDefault="00630B9B" w:rsidP="00630B9B">
      <w:pPr>
        <w:numPr>
          <w:ilvl w:val="0"/>
          <w:numId w:val="30"/>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Be specific, accurate and clear</w:t>
      </w:r>
    </w:p>
    <w:p w14:paraId="434BD306" w14:textId="77777777" w:rsidR="00630B9B" w:rsidRDefault="00630B9B" w:rsidP="00630B9B">
      <w:pPr>
        <w:numPr>
          <w:ilvl w:val="0"/>
          <w:numId w:val="30"/>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Encourage and support further effort</w:t>
      </w:r>
    </w:p>
    <w:p w14:paraId="4EEB6E70" w14:textId="77777777" w:rsidR="00630B9B" w:rsidRDefault="00630B9B" w:rsidP="00630B9B">
      <w:pPr>
        <w:numPr>
          <w:ilvl w:val="0"/>
          <w:numId w:val="30"/>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Be given sparingly so that it is meaningful</w:t>
      </w:r>
    </w:p>
    <w:p w14:paraId="38F88FB0" w14:textId="77777777" w:rsidR="00630B9B" w:rsidRDefault="00630B9B" w:rsidP="00630B9B">
      <w:pPr>
        <w:numPr>
          <w:ilvl w:val="0"/>
          <w:numId w:val="30"/>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Provide guidance on how to improve and not just tell pupils when they are wrong</w:t>
      </w:r>
    </w:p>
    <w:p w14:paraId="32AD13FA"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34E42AC6"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Notably, the Department for Education’s research into teacher workload has highlighted written marking as a key contributing factor to workload. As such, a working party at Rushey Mead has investigated alternatives to onerous written marking which can provide effective feedback in line with the EEF’s recommendations and those of the DfE’s expert group which emphasises that marking should be </w:t>
      </w:r>
      <w:r>
        <w:rPr>
          <w:rFonts w:eastAsia="Arial" w:cs="Arial"/>
          <w:b/>
          <w:color w:val="000000"/>
          <w:lang w:eastAsia="en-GB"/>
        </w:rPr>
        <w:t>meaningful</w:t>
      </w:r>
      <w:r>
        <w:rPr>
          <w:rFonts w:eastAsia="Arial" w:cs="Arial"/>
          <w:color w:val="000000"/>
          <w:lang w:eastAsia="en-GB"/>
        </w:rPr>
        <w:t xml:space="preserve">, </w:t>
      </w:r>
      <w:r>
        <w:rPr>
          <w:rFonts w:eastAsia="Arial" w:cs="Arial"/>
          <w:b/>
          <w:color w:val="000000"/>
          <w:lang w:eastAsia="en-GB"/>
        </w:rPr>
        <w:t>manageable</w:t>
      </w:r>
      <w:r>
        <w:rPr>
          <w:rFonts w:eastAsia="Arial" w:cs="Arial"/>
          <w:color w:val="000000"/>
          <w:lang w:eastAsia="en-GB"/>
        </w:rPr>
        <w:t xml:space="preserve"> and </w:t>
      </w:r>
      <w:r>
        <w:rPr>
          <w:rFonts w:eastAsia="Arial" w:cs="Arial"/>
          <w:b/>
          <w:color w:val="000000"/>
          <w:lang w:eastAsia="en-GB"/>
        </w:rPr>
        <w:t>motivating</w:t>
      </w:r>
      <w:r>
        <w:rPr>
          <w:rFonts w:eastAsia="Arial" w:cs="Arial"/>
          <w:color w:val="000000"/>
          <w:lang w:eastAsia="en-GB"/>
        </w:rPr>
        <w:t xml:space="preserve">. </w:t>
      </w:r>
    </w:p>
    <w:p w14:paraId="3049B650"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16E3E060" w14:textId="77777777" w:rsidR="00630B9B" w:rsidRDefault="00630B9B" w:rsidP="00630B9B">
      <w:pPr>
        <w:pBdr>
          <w:top w:val="nil"/>
          <w:left w:val="nil"/>
          <w:bottom w:val="nil"/>
          <w:right w:val="nil"/>
          <w:between w:val="nil"/>
        </w:pBdr>
        <w:spacing w:after="0"/>
        <w:rPr>
          <w:rFonts w:eastAsia="Arial" w:cs="Arial"/>
          <w:b/>
          <w:color w:val="000000"/>
          <w:lang w:eastAsia="en-GB"/>
        </w:rPr>
      </w:pPr>
      <w:r>
        <w:rPr>
          <w:rFonts w:eastAsia="Arial" w:cs="Arial"/>
          <w:b/>
          <w:color w:val="000000"/>
          <w:lang w:eastAsia="en-GB"/>
        </w:rPr>
        <w:t>Key Principles</w:t>
      </w:r>
    </w:p>
    <w:p w14:paraId="3F237707"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Our policy on feedback has at its core </w:t>
      </w:r>
      <w:proofErr w:type="gramStart"/>
      <w:r>
        <w:rPr>
          <w:rFonts w:eastAsia="Arial" w:cs="Arial"/>
          <w:color w:val="000000"/>
          <w:lang w:eastAsia="en-GB"/>
        </w:rPr>
        <w:t>a number of</w:t>
      </w:r>
      <w:proofErr w:type="gramEnd"/>
      <w:r>
        <w:rPr>
          <w:rFonts w:eastAsia="Arial" w:cs="Arial"/>
          <w:color w:val="000000"/>
          <w:lang w:eastAsia="en-GB"/>
        </w:rPr>
        <w:t xml:space="preserve"> principles:</w:t>
      </w:r>
    </w:p>
    <w:p w14:paraId="4E9A0B34" w14:textId="77777777" w:rsidR="00630B9B" w:rsidRDefault="00630B9B" w:rsidP="00630B9B">
      <w:pPr>
        <w:numPr>
          <w:ilvl w:val="0"/>
          <w:numId w:val="27"/>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 xml:space="preserve">The sole focus of feedback and marking should be to further children’s </w:t>
      </w:r>
      <w:proofErr w:type="gramStart"/>
      <w:r>
        <w:rPr>
          <w:rFonts w:eastAsia="Arial" w:cs="Arial"/>
          <w:color w:val="000000"/>
          <w:lang w:eastAsia="en-GB"/>
        </w:rPr>
        <w:t>learning;</w:t>
      </w:r>
      <w:proofErr w:type="gramEnd"/>
    </w:p>
    <w:p w14:paraId="06ACA48F" w14:textId="77777777" w:rsidR="00630B9B" w:rsidRDefault="00630B9B" w:rsidP="00630B9B">
      <w:pPr>
        <w:numPr>
          <w:ilvl w:val="0"/>
          <w:numId w:val="27"/>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 xml:space="preserve">Evidence of feedback and marking is incidental to the process; we do not provide additional evidence for external </w:t>
      </w:r>
      <w:proofErr w:type="gramStart"/>
      <w:r>
        <w:rPr>
          <w:rFonts w:eastAsia="Arial" w:cs="Arial"/>
          <w:color w:val="000000"/>
          <w:lang w:eastAsia="en-GB"/>
        </w:rPr>
        <w:t>verification;</w:t>
      </w:r>
      <w:proofErr w:type="gramEnd"/>
    </w:p>
    <w:p w14:paraId="2831AD2F" w14:textId="77777777" w:rsidR="00630B9B" w:rsidRDefault="00630B9B" w:rsidP="00630B9B">
      <w:pPr>
        <w:numPr>
          <w:ilvl w:val="0"/>
          <w:numId w:val="27"/>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 xml:space="preserve">Written comments should only be used where they are accessible to pupils according to age and </w:t>
      </w:r>
      <w:proofErr w:type="gramStart"/>
      <w:r>
        <w:rPr>
          <w:rFonts w:eastAsia="Arial" w:cs="Arial"/>
          <w:color w:val="000000"/>
          <w:lang w:eastAsia="en-GB"/>
        </w:rPr>
        <w:t>ability;</w:t>
      </w:r>
      <w:proofErr w:type="gramEnd"/>
    </w:p>
    <w:p w14:paraId="14CDB680" w14:textId="77777777" w:rsidR="00630B9B" w:rsidRDefault="00630B9B" w:rsidP="00630B9B">
      <w:pPr>
        <w:numPr>
          <w:ilvl w:val="0"/>
          <w:numId w:val="27"/>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 xml:space="preserve">Feedback delivered closest to the point of learning is most effective and as such feedback delivered in lessons is more effective than comments provided at a later </w:t>
      </w:r>
      <w:proofErr w:type="gramStart"/>
      <w:r>
        <w:rPr>
          <w:rFonts w:eastAsia="Arial" w:cs="Arial"/>
          <w:color w:val="000000"/>
          <w:lang w:eastAsia="en-GB"/>
        </w:rPr>
        <w:t>date;</w:t>
      </w:r>
      <w:proofErr w:type="gramEnd"/>
    </w:p>
    <w:p w14:paraId="32DEF87C" w14:textId="77777777" w:rsidR="00630B9B" w:rsidRDefault="00630B9B" w:rsidP="00630B9B">
      <w:pPr>
        <w:numPr>
          <w:ilvl w:val="0"/>
          <w:numId w:val="27"/>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 xml:space="preserve">Feedback is provided to both teachers and pupils as part of assessment processes in the classroom and takes many forms other than written comments; </w:t>
      </w:r>
      <w:proofErr w:type="spellStart"/>
      <w:r>
        <w:rPr>
          <w:rFonts w:eastAsia="Arial" w:cs="Arial"/>
          <w:color w:val="000000"/>
          <w:lang w:eastAsia="en-GB"/>
        </w:rPr>
        <w:t>e.g</w:t>
      </w:r>
      <w:proofErr w:type="spellEnd"/>
      <w:r>
        <w:rPr>
          <w:rFonts w:eastAsia="Arial" w:cs="Arial"/>
          <w:color w:val="000000"/>
          <w:lang w:eastAsia="en-GB"/>
        </w:rPr>
        <w:t>: verbal feedback, peer and self-assessment.</w:t>
      </w:r>
    </w:p>
    <w:p w14:paraId="2EEF786D" w14:textId="77777777" w:rsidR="00630B9B" w:rsidRDefault="00630B9B" w:rsidP="00630B9B">
      <w:pPr>
        <w:numPr>
          <w:ilvl w:val="0"/>
          <w:numId w:val="27"/>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Feedback is part of the school’s wider assessment processes which aim to provide an appropriate level of challenge to pupils in lessons, allowing them to make good progress.</w:t>
      </w:r>
    </w:p>
    <w:p w14:paraId="33EBBD19" w14:textId="77777777" w:rsidR="00630B9B" w:rsidRDefault="00630B9B" w:rsidP="00630B9B">
      <w:pPr>
        <w:numPr>
          <w:ilvl w:val="0"/>
          <w:numId w:val="27"/>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 xml:space="preserve">All pupils’ work should be acknowledged by teachers at the earliest appropriate opportunity so that it might impact on future learning. </w:t>
      </w:r>
    </w:p>
    <w:p w14:paraId="75C23734" w14:textId="77777777" w:rsidR="00630B9B" w:rsidRDefault="00630B9B" w:rsidP="00630B9B">
      <w:pPr>
        <w:pBdr>
          <w:top w:val="nil"/>
          <w:left w:val="nil"/>
          <w:bottom w:val="nil"/>
          <w:right w:val="nil"/>
          <w:between w:val="nil"/>
        </w:pBdr>
        <w:spacing w:after="0"/>
        <w:contextualSpacing/>
        <w:rPr>
          <w:rFonts w:eastAsia="Arial" w:cs="Arial"/>
          <w:color w:val="000000"/>
          <w:lang w:eastAsia="en-GB"/>
        </w:rPr>
      </w:pPr>
    </w:p>
    <w:p w14:paraId="36CCBEE7"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Within these principles, our aim is to make use of the good practice approaches outlined by the EEF toolkit to ensure that children are provided with timely and purposeful feedback that furthers their learning and that teachers </w:t>
      </w:r>
      <w:proofErr w:type="gramStart"/>
      <w:r>
        <w:rPr>
          <w:rFonts w:eastAsia="Arial" w:cs="Arial"/>
          <w:color w:val="000000"/>
          <w:lang w:eastAsia="en-GB"/>
        </w:rPr>
        <w:t>are able to</w:t>
      </w:r>
      <w:proofErr w:type="gramEnd"/>
      <w:r>
        <w:rPr>
          <w:rFonts w:eastAsia="Arial" w:cs="Arial"/>
          <w:color w:val="000000"/>
          <w:lang w:eastAsia="en-GB"/>
        </w:rPr>
        <w:t xml:space="preserve"> gather feedback and assessments that enable them to adjust their teaching both within and across a sequence of lessons.</w:t>
      </w:r>
    </w:p>
    <w:p w14:paraId="67C464E1"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745EF815" w14:textId="77777777" w:rsidR="00630B9B" w:rsidRDefault="00630B9B" w:rsidP="00630B9B">
      <w:pPr>
        <w:pBdr>
          <w:top w:val="nil"/>
          <w:left w:val="nil"/>
          <w:bottom w:val="nil"/>
          <w:right w:val="nil"/>
          <w:between w:val="nil"/>
        </w:pBdr>
        <w:spacing w:after="0"/>
        <w:rPr>
          <w:rFonts w:eastAsia="Arial" w:cs="Arial"/>
          <w:b/>
          <w:color w:val="000000"/>
          <w:lang w:eastAsia="en-GB"/>
        </w:rPr>
      </w:pPr>
    </w:p>
    <w:p w14:paraId="7A60307E" w14:textId="77777777" w:rsidR="00630B9B" w:rsidRDefault="00630B9B" w:rsidP="00630B9B">
      <w:pPr>
        <w:pBdr>
          <w:top w:val="nil"/>
          <w:left w:val="nil"/>
          <w:bottom w:val="nil"/>
          <w:right w:val="nil"/>
          <w:between w:val="nil"/>
        </w:pBdr>
        <w:spacing w:after="0"/>
        <w:rPr>
          <w:rFonts w:eastAsia="Arial" w:cs="Arial"/>
          <w:b/>
          <w:color w:val="000000"/>
          <w:lang w:eastAsia="en-GB"/>
        </w:rPr>
      </w:pPr>
    </w:p>
    <w:p w14:paraId="57313D25" w14:textId="77777777" w:rsidR="00630B9B" w:rsidRDefault="00630B9B" w:rsidP="00630B9B">
      <w:pPr>
        <w:pBdr>
          <w:top w:val="nil"/>
          <w:left w:val="nil"/>
          <w:bottom w:val="nil"/>
          <w:right w:val="nil"/>
          <w:between w:val="nil"/>
        </w:pBdr>
        <w:spacing w:after="0"/>
        <w:rPr>
          <w:rFonts w:eastAsia="Arial" w:cs="Arial"/>
          <w:b/>
          <w:color w:val="000000"/>
          <w:lang w:eastAsia="en-GB"/>
        </w:rPr>
      </w:pPr>
    </w:p>
    <w:p w14:paraId="17039986" w14:textId="77777777" w:rsidR="00630B9B" w:rsidRDefault="00630B9B" w:rsidP="00630B9B">
      <w:pPr>
        <w:pBdr>
          <w:top w:val="nil"/>
          <w:left w:val="nil"/>
          <w:bottom w:val="nil"/>
          <w:right w:val="nil"/>
          <w:between w:val="nil"/>
        </w:pBdr>
        <w:spacing w:after="0"/>
        <w:rPr>
          <w:rFonts w:eastAsia="Arial" w:cs="Arial"/>
          <w:b/>
          <w:color w:val="000000"/>
          <w:lang w:eastAsia="en-GB"/>
        </w:rPr>
      </w:pPr>
    </w:p>
    <w:p w14:paraId="00255E6F" w14:textId="77777777" w:rsidR="00630B9B" w:rsidRDefault="00630B9B" w:rsidP="00630B9B">
      <w:pPr>
        <w:pBdr>
          <w:top w:val="nil"/>
          <w:left w:val="nil"/>
          <w:bottom w:val="nil"/>
          <w:right w:val="nil"/>
          <w:between w:val="nil"/>
        </w:pBdr>
        <w:spacing w:after="0"/>
        <w:rPr>
          <w:rFonts w:eastAsia="Arial" w:cs="Arial"/>
          <w:b/>
          <w:color w:val="000000"/>
          <w:lang w:eastAsia="en-GB"/>
        </w:rPr>
      </w:pPr>
    </w:p>
    <w:p w14:paraId="34A47701" w14:textId="77777777" w:rsidR="00630B9B" w:rsidRDefault="00630B9B" w:rsidP="00630B9B">
      <w:pPr>
        <w:pBdr>
          <w:top w:val="nil"/>
          <w:left w:val="nil"/>
          <w:bottom w:val="nil"/>
          <w:right w:val="nil"/>
          <w:between w:val="nil"/>
        </w:pBdr>
        <w:spacing w:after="0"/>
        <w:rPr>
          <w:rFonts w:eastAsia="Arial" w:cs="Arial"/>
          <w:b/>
          <w:color w:val="000000"/>
          <w:lang w:eastAsia="en-GB"/>
        </w:rPr>
      </w:pPr>
      <w:r>
        <w:rPr>
          <w:rFonts w:eastAsia="Arial" w:cs="Arial"/>
          <w:b/>
          <w:color w:val="000000"/>
          <w:lang w:eastAsia="en-GB"/>
        </w:rPr>
        <w:t xml:space="preserve">Feedback and </w:t>
      </w:r>
      <w:r>
        <w:rPr>
          <w:b/>
        </w:rPr>
        <w:t>marking in practice</w:t>
      </w:r>
    </w:p>
    <w:p w14:paraId="2476416D"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It is vital that teachers evaluate the work that children undertake in lessons and use the information obtained to allow them to adjust their teaching. Feedback occurs at one of three common stages in the learning process:</w:t>
      </w:r>
    </w:p>
    <w:p w14:paraId="67B8AF36" w14:textId="77777777" w:rsidR="00630B9B" w:rsidRDefault="00630B9B" w:rsidP="00630B9B">
      <w:pPr>
        <w:numPr>
          <w:ilvl w:val="0"/>
          <w:numId w:val="26"/>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Immediate feedback - at the point of teaching</w:t>
      </w:r>
    </w:p>
    <w:p w14:paraId="3326A8CC" w14:textId="77777777" w:rsidR="00630B9B" w:rsidRDefault="00630B9B" w:rsidP="00630B9B">
      <w:pPr>
        <w:numPr>
          <w:ilvl w:val="0"/>
          <w:numId w:val="26"/>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Summary feedback - at the end of a lesson/ task</w:t>
      </w:r>
    </w:p>
    <w:p w14:paraId="6D266F73" w14:textId="77777777" w:rsidR="00630B9B" w:rsidRDefault="00630B9B" w:rsidP="00630B9B">
      <w:pPr>
        <w:numPr>
          <w:ilvl w:val="0"/>
          <w:numId w:val="26"/>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Review feedback - away from the point of teaching (including written comments)</w:t>
      </w:r>
    </w:p>
    <w:p w14:paraId="768E8AB5" w14:textId="77777777" w:rsidR="00630B9B" w:rsidRDefault="00630B9B" w:rsidP="00630B9B">
      <w:pPr>
        <w:pBdr>
          <w:top w:val="nil"/>
          <w:left w:val="nil"/>
          <w:bottom w:val="nil"/>
          <w:right w:val="nil"/>
          <w:between w:val="nil"/>
        </w:pBdr>
        <w:spacing w:after="0"/>
        <w:ind w:left="720"/>
        <w:contextualSpacing/>
        <w:rPr>
          <w:rFonts w:eastAsia="Arial" w:cs="Arial"/>
          <w:color w:val="000000"/>
          <w:lang w:eastAsia="en-GB"/>
        </w:rPr>
      </w:pPr>
    </w:p>
    <w:p w14:paraId="556C2C60"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The stages are deliberately numbered in order of priority, noting that feedback closest to the point of teaching and learning is likely to be most effective in driving further improvement and learning, especially for our younger pupils. As a school, we place considerable emphasis on the provision of immediate feedback. Where feedback is based on a review of work completed, the focus will often be on providing feedback for the teacher to further adapt teaching.</w:t>
      </w:r>
    </w:p>
    <w:p w14:paraId="31EF4AFF"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441CF699"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These practices can be seen in the following places:</w:t>
      </w:r>
    </w:p>
    <w:p w14:paraId="262D1CE2" w14:textId="77777777" w:rsidR="00630B9B" w:rsidRDefault="00630B9B" w:rsidP="00630B9B">
      <w:pPr>
        <w:pBdr>
          <w:top w:val="nil"/>
          <w:left w:val="nil"/>
          <w:bottom w:val="nil"/>
          <w:right w:val="nil"/>
          <w:between w:val="nil"/>
        </w:pBdr>
        <w:spacing w:after="0"/>
        <w:rPr>
          <w:rFonts w:eastAsia="Arial" w:cs="Arial"/>
          <w:color w:val="000000"/>
          <w:lang w:eastAsia="en-GB"/>
        </w:rPr>
      </w:pPr>
    </w:p>
    <w:tbl>
      <w:tblPr>
        <w:tblW w:w="9923"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8"/>
        <w:gridCol w:w="4536"/>
        <w:gridCol w:w="3969"/>
      </w:tblGrid>
      <w:tr w:rsidR="00630B9B" w14:paraId="051E67CF" w14:textId="77777777" w:rsidTr="00A93D80">
        <w:tc>
          <w:tcPr>
            <w:tcW w:w="1418" w:type="dxa"/>
            <w:shd w:val="clear" w:color="auto" w:fill="auto"/>
            <w:tcMar>
              <w:top w:w="100" w:type="dxa"/>
              <w:left w:w="100" w:type="dxa"/>
              <w:bottom w:w="100" w:type="dxa"/>
              <w:right w:w="100" w:type="dxa"/>
            </w:tcMar>
          </w:tcPr>
          <w:p w14:paraId="2BB9C0A7" w14:textId="77777777" w:rsidR="00630B9B" w:rsidRDefault="00630B9B" w:rsidP="00A93D80">
            <w:pPr>
              <w:widowControl w:val="0"/>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Type</w:t>
            </w:r>
          </w:p>
        </w:tc>
        <w:tc>
          <w:tcPr>
            <w:tcW w:w="4536" w:type="dxa"/>
            <w:shd w:val="clear" w:color="auto" w:fill="auto"/>
            <w:tcMar>
              <w:top w:w="100" w:type="dxa"/>
              <w:left w:w="100" w:type="dxa"/>
              <w:bottom w:w="100" w:type="dxa"/>
              <w:right w:w="100" w:type="dxa"/>
            </w:tcMar>
          </w:tcPr>
          <w:p w14:paraId="10208323" w14:textId="77777777" w:rsidR="00630B9B" w:rsidRDefault="00630B9B" w:rsidP="00A93D80">
            <w:pPr>
              <w:widowControl w:val="0"/>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What it looks like</w:t>
            </w:r>
          </w:p>
        </w:tc>
        <w:tc>
          <w:tcPr>
            <w:tcW w:w="3969" w:type="dxa"/>
            <w:shd w:val="clear" w:color="auto" w:fill="auto"/>
            <w:tcMar>
              <w:top w:w="100" w:type="dxa"/>
              <w:left w:w="100" w:type="dxa"/>
              <w:bottom w:w="100" w:type="dxa"/>
              <w:right w:w="100" w:type="dxa"/>
            </w:tcMar>
          </w:tcPr>
          <w:p w14:paraId="4A539F98" w14:textId="77777777" w:rsidR="00630B9B" w:rsidRDefault="00630B9B" w:rsidP="00A93D80">
            <w:pPr>
              <w:widowControl w:val="0"/>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Evidence (for observers)</w:t>
            </w:r>
          </w:p>
        </w:tc>
      </w:tr>
      <w:tr w:rsidR="00630B9B" w14:paraId="4F6B1641" w14:textId="77777777" w:rsidTr="00A93D80">
        <w:tc>
          <w:tcPr>
            <w:tcW w:w="1418" w:type="dxa"/>
            <w:shd w:val="clear" w:color="auto" w:fill="auto"/>
            <w:tcMar>
              <w:top w:w="100" w:type="dxa"/>
              <w:left w:w="100" w:type="dxa"/>
              <w:bottom w:w="100" w:type="dxa"/>
              <w:right w:w="100" w:type="dxa"/>
            </w:tcMar>
          </w:tcPr>
          <w:p w14:paraId="7A811EA7" w14:textId="77777777" w:rsidR="00630B9B" w:rsidRDefault="00630B9B" w:rsidP="00A93D80">
            <w:pPr>
              <w:widowControl w:val="0"/>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Immediate</w:t>
            </w:r>
          </w:p>
        </w:tc>
        <w:tc>
          <w:tcPr>
            <w:tcW w:w="4536" w:type="dxa"/>
            <w:shd w:val="clear" w:color="auto" w:fill="auto"/>
            <w:tcMar>
              <w:top w:w="100" w:type="dxa"/>
              <w:left w:w="100" w:type="dxa"/>
              <w:bottom w:w="100" w:type="dxa"/>
              <w:right w:w="100" w:type="dxa"/>
            </w:tcMar>
          </w:tcPr>
          <w:p w14:paraId="4681DE2F" w14:textId="77777777" w:rsidR="00630B9B" w:rsidRDefault="00630B9B" w:rsidP="00630B9B">
            <w:pPr>
              <w:widowControl w:val="0"/>
              <w:numPr>
                <w:ilvl w:val="0"/>
                <w:numId w:val="28"/>
              </w:numPr>
              <w:pBdr>
                <w:top w:val="nil"/>
                <w:left w:val="nil"/>
                <w:bottom w:val="nil"/>
                <w:right w:val="nil"/>
                <w:between w:val="nil"/>
              </w:pBdr>
              <w:spacing w:after="0" w:line="240" w:lineRule="auto"/>
              <w:ind w:left="325" w:hanging="284"/>
              <w:contextualSpacing/>
              <w:rPr>
                <w:rFonts w:eastAsia="Arial" w:cs="Arial"/>
                <w:color w:val="000000"/>
                <w:lang w:eastAsia="en-GB"/>
              </w:rPr>
            </w:pPr>
            <w:r>
              <w:rPr>
                <w:rFonts w:eastAsia="Arial" w:cs="Arial"/>
                <w:color w:val="000000"/>
                <w:lang w:eastAsia="en-GB"/>
              </w:rPr>
              <w:t>Includes teacher gathering feedback from teaching, including mini-whiteboards, verbal responses, book work etc.</w:t>
            </w:r>
          </w:p>
        </w:tc>
        <w:tc>
          <w:tcPr>
            <w:tcW w:w="3969" w:type="dxa"/>
            <w:shd w:val="clear" w:color="auto" w:fill="auto"/>
            <w:tcMar>
              <w:top w:w="100" w:type="dxa"/>
              <w:left w:w="100" w:type="dxa"/>
              <w:bottom w:w="100" w:type="dxa"/>
              <w:right w:w="100" w:type="dxa"/>
            </w:tcMar>
          </w:tcPr>
          <w:p w14:paraId="7F35921A" w14:textId="77777777" w:rsidR="00630B9B" w:rsidRDefault="00630B9B" w:rsidP="00630B9B">
            <w:pPr>
              <w:widowControl w:val="0"/>
              <w:numPr>
                <w:ilvl w:val="0"/>
                <w:numId w:val="28"/>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Lessons observations/ learning walks</w:t>
            </w:r>
          </w:p>
          <w:p w14:paraId="4532F844" w14:textId="77777777" w:rsidR="00630B9B" w:rsidRDefault="00630B9B" w:rsidP="00630B9B">
            <w:pPr>
              <w:widowControl w:val="0"/>
              <w:numPr>
                <w:ilvl w:val="0"/>
                <w:numId w:val="28"/>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Some evidence of annotations or use of marking code/ highlighting</w:t>
            </w:r>
          </w:p>
        </w:tc>
      </w:tr>
      <w:tr w:rsidR="00630B9B" w14:paraId="3654CC65" w14:textId="77777777" w:rsidTr="00A93D80">
        <w:tc>
          <w:tcPr>
            <w:tcW w:w="1418" w:type="dxa"/>
            <w:shd w:val="clear" w:color="auto" w:fill="auto"/>
            <w:tcMar>
              <w:top w:w="100" w:type="dxa"/>
              <w:left w:w="100" w:type="dxa"/>
              <w:bottom w:w="100" w:type="dxa"/>
              <w:right w:w="100" w:type="dxa"/>
            </w:tcMar>
          </w:tcPr>
          <w:p w14:paraId="5A419560" w14:textId="77777777" w:rsidR="00630B9B" w:rsidRDefault="00630B9B" w:rsidP="00A93D80">
            <w:pPr>
              <w:widowControl w:val="0"/>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Summary</w:t>
            </w:r>
          </w:p>
        </w:tc>
        <w:tc>
          <w:tcPr>
            <w:tcW w:w="4536" w:type="dxa"/>
            <w:shd w:val="clear" w:color="auto" w:fill="auto"/>
            <w:tcMar>
              <w:top w:w="100" w:type="dxa"/>
              <w:left w:w="100" w:type="dxa"/>
              <w:bottom w:w="100" w:type="dxa"/>
              <w:right w:w="100" w:type="dxa"/>
            </w:tcMar>
          </w:tcPr>
          <w:p w14:paraId="210C74F2" w14:textId="77777777" w:rsidR="00630B9B" w:rsidRDefault="00630B9B" w:rsidP="00630B9B">
            <w:pPr>
              <w:widowControl w:val="0"/>
              <w:numPr>
                <w:ilvl w:val="0"/>
                <w:numId w:val="28"/>
              </w:numPr>
              <w:pBdr>
                <w:top w:val="nil"/>
                <w:left w:val="nil"/>
                <w:bottom w:val="nil"/>
                <w:right w:val="nil"/>
                <w:between w:val="nil"/>
              </w:pBdr>
              <w:spacing w:after="0" w:line="240" w:lineRule="auto"/>
              <w:ind w:left="325" w:hanging="284"/>
              <w:contextualSpacing/>
              <w:rPr>
                <w:rFonts w:eastAsia="Arial" w:cs="Arial"/>
                <w:color w:val="000000"/>
                <w:lang w:eastAsia="en-GB"/>
              </w:rPr>
            </w:pPr>
            <w:r>
              <w:rPr>
                <w:rFonts w:eastAsia="Arial" w:cs="Arial"/>
                <w:color w:val="000000"/>
                <w:lang w:eastAsia="en-GB"/>
              </w:rPr>
              <w:t xml:space="preserve">Takes place at the end of a lesson or activity </w:t>
            </w:r>
          </w:p>
          <w:p w14:paraId="75EF1F0F" w14:textId="77777777" w:rsidR="00630B9B" w:rsidRDefault="00630B9B" w:rsidP="00630B9B">
            <w:pPr>
              <w:widowControl w:val="0"/>
              <w:numPr>
                <w:ilvl w:val="0"/>
                <w:numId w:val="28"/>
              </w:numPr>
              <w:pBdr>
                <w:top w:val="nil"/>
                <w:left w:val="nil"/>
                <w:bottom w:val="nil"/>
                <w:right w:val="nil"/>
                <w:between w:val="nil"/>
              </w:pBdr>
              <w:spacing w:after="0" w:line="240" w:lineRule="auto"/>
              <w:ind w:left="325" w:hanging="284"/>
              <w:contextualSpacing/>
              <w:rPr>
                <w:rFonts w:eastAsia="Arial" w:cs="Arial"/>
                <w:color w:val="000000"/>
                <w:lang w:eastAsia="en-GB"/>
              </w:rPr>
            </w:pPr>
            <w:r>
              <w:rPr>
                <w:rFonts w:eastAsia="Arial" w:cs="Arial"/>
                <w:color w:val="000000"/>
                <w:lang w:eastAsia="en-GB"/>
              </w:rPr>
              <w:t>Often involves whole groups or classes</w:t>
            </w:r>
          </w:p>
          <w:p w14:paraId="718776A9" w14:textId="77777777" w:rsidR="00630B9B" w:rsidRDefault="00630B9B" w:rsidP="00630B9B">
            <w:pPr>
              <w:widowControl w:val="0"/>
              <w:numPr>
                <w:ilvl w:val="0"/>
                <w:numId w:val="28"/>
              </w:numPr>
              <w:pBdr>
                <w:top w:val="nil"/>
                <w:left w:val="nil"/>
                <w:bottom w:val="nil"/>
                <w:right w:val="nil"/>
                <w:between w:val="nil"/>
              </w:pBdr>
              <w:spacing w:after="0" w:line="240" w:lineRule="auto"/>
              <w:ind w:left="325" w:hanging="284"/>
              <w:contextualSpacing/>
              <w:rPr>
                <w:rFonts w:eastAsia="Arial" w:cs="Arial"/>
                <w:color w:val="000000"/>
                <w:lang w:eastAsia="en-GB"/>
              </w:rPr>
            </w:pPr>
            <w:r>
              <w:rPr>
                <w:rFonts w:eastAsia="Arial" w:cs="Arial"/>
                <w:color w:val="000000"/>
                <w:lang w:eastAsia="en-GB"/>
              </w:rPr>
              <w:t>Provides an opportunity for evaluation in the lesson</w:t>
            </w:r>
          </w:p>
          <w:p w14:paraId="74E0271B" w14:textId="77777777" w:rsidR="00630B9B" w:rsidRDefault="00630B9B" w:rsidP="00630B9B">
            <w:pPr>
              <w:widowControl w:val="0"/>
              <w:numPr>
                <w:ilvl w:val="0"/>
                <w:numId w:val="28"/>
              </w:numPr>
              <w:pBdr>
                <w:top w:val="nil"/>
                <w:left w:val="nil"/>
                <w:bottom w:val="nil"/>
                <w:right w:val="nil"/>
                <w:between w:val="nil"/>
              </w:pBdr>
              <w:spacing w:after="0" w:line="240" w:lineRule="auto"/>
              <w:ind w:left="325" w:hanging="284"/>
              <w:contextualSpacing/>
              <w:rPr>
                <w:rFonts w:eastAsia="Arial" w:cs="Arial"/>
                <w:color w:val="000000"/>
                <w:lang w:eastAsia="en-GB"/>
              </w:rPr>
            </w:pPr>
            <w:r>
              <w:rPr>
                <w:rFonts w:eastAsia="Arial" w:cs="Arial"/>
                <w:color w:val="000000"/>
                <w:lang w:eastAsia="en-GB"/>
              </w:rPr>
              <w:t>May take the form of self- or peer-assessment against an agreed set of criteria.</w:t>
            </w:r>
          </w:p>
          <w:p w14:paraId="56491E6F" w14:textId="77777777" w:rsidR="00630B9B" w:rsidRDefault="00630B9B" w:rsidP="00630B9B">
            <w:pPr>
              <w:widowControl w:val="0"/>
              <w:numPr>
                <w:ilvl w:val="0"/>
                <w:numId w:val="28"/>
              </w:numPr>
              <w:pBdr>
                <w:top w:val="nil"/>
                <w:left w:val="nil"/>
                <w:bottom w:val="nil"/>
                <w:right w:val="nil"/>
                <w:between w:val="nil"/>
              </w:pBdr>
              <w:spacing w:after="0" w:line="240" w:lineRule="auto"/>
              <w:ind w:left="325" w:hanging="284"/>
              <w:contextualSpacing/>
              <w:rPr>
                <w:rFonts w:eastAsia="Arial" w:cs="Arial"/>
                <w:color w:val="000000"/>
                <w:lang w:eastAsia="en-GB"/>
              </w:rPr>
            </w:pPr>
            <w:r>
              <w:rPr>
                <w:rFonts w:eastAsia="Arial" w:cs="Arial"/>
                <w:color w:val="000000"/>
                <w:lang w:eastAsia="en-GB"/>
              </w:rPr>
              <w:t>In some cases, may guide a teacher’s written feedback and inform future sessions</w:t>
            </w:r>
          </w:p>
        </w:tc>
        <w:tc>
          <w:tcPr>
            <w:tcW w:w="3969" w:type="dxa"/>
            <w:shd w:val="clear" w:color="auto" w:fill="auto"/>
            <w:tcMar>
              <w:top w:w="100" w:type="dxa"/>
              <w:left w:w="100" w:type="dxa"/>
              <w:bottom w:w="100" w:type="dxa"/>
              <w:right w:w="100" w:type="dxa"/>
            </w:tcMar>
          </w:tcPr>
          <w:p w14:paraId="4E216A41" w14:textId="77777777" w:rsidR="00630B9B" w:rsidRDefault="00630B9B" w:rsidP="00630B9B">
            <w:pPr>
              <w:widowControl w:val="0"/>
              <w:numPr>
                <w:ilvl w:val="0"/>
                <w:numId w:val="28"/>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Lessons observations/ learning walks</w:t>
            </w:r>
          </w:p>
          <w:p w14:paraId="72F628F6" w14:textId="77777777" w:rsidR="00630B9B" w:rsidRDefault="00630B9B" w:rsidP="00630B9B">
            <w:pPr>
              <w:widowControl w:val="0"/>
              <w:numPr>
                <w:ilvl w:val="0"/>
                <w:numId w:val="28"/>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Some evidence of self- and peer-assessment dependent on key stage/ pupil ability</w:t>
            </w:r>
          </w:p>
          <w:p w14:paraId="688E4E0A" w14:textId="77777777" w:rsidR="00630B9B" w:rsidRDefault="00630B9B" w:rsidP="00630B9B">
            <w:pPr>
              <w:widowControl w:val="0"/>
              <w:numPr>
                <w:ilvl w:val="0"/>
                <w:numId w:val="28"/>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May be reflected in selected written feedback from the teacher (marking)</w:t>
            </w:r>
          </w:p>
        </w:tc>
      </w:tr>
      <w:tr w:rsidR="00630B9B" w14:paraId="0B8969A7" w14:textId="77777777" w:rsidTr="00A93D80">
        <w:tc>
          <w:tcPr>
            <w:tcW w:w="1418" w:type="dxa"/>
            <w:shd w:val="clear" w:color="auto" w:fill="auto"/>
            <w:tcMar>
              <w:top w:w="100" w:type="dxa"/>
              <w:left w:w="100" w:type="dxa"/>
              <w:bottom w:w="100" w:type="dxa"/>
              <w:right w:w="100" w:type="dxa"/>
            </w:tcMar>
          </w:tcPr>
          <w:p w14:paraId="6E3214B5" w14:textId="77777777" w:rsidR="00630B9B" w:rsidRDefault="00630B9B" w:rsidP="00A93D80">
            <w:pPr>
              <w:widowControl w:val="0"/>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Review</w:t>
            </w:r>
          </w:p>
        </w:tc>
        <w:tc>
          <w:tcPr>
            <w:tcW w:w="4536" w:type="dxa"/>
            <w:shd w:val="clear" w:color="auto" w:fill="auto"/>
            <w:tcMar>
              <w:top w:w="100" w:type="dxa"/>
              <w:left w:w="100" w:type="dxa"/>
              <w:bottom w:w="100" w:type="dxa"/>
              <w:right w:w="100" w:type="dxa"/>
            </w:tcMar>
          </w:tcPr>
          <w:p w14:paraId="125151AD" w14:textId="77777777" w:rsidR="00630B9B" w:rsidRDefault="00630B9B" w:rsidP="00630B9B">
            <w:pPr>
              <w:widowControl w:val="0"/>
              <w:numPr>
                <w:ilvl w:val="0"/>
                <w:numId w:val="29"/>
              </w:numPr>
              <w:pBdr>
                <w:top w:val="nil"/>
                <w:left w:val="nil"/>
                <w:bottom w:val="nil"/>
                <w:right w:val="nil"/>
                <w:between w:val="nil"/>
              </w:pBdr>
              <w:spacing w:after="0" w:line="240" w:lineRule="auto"/>
              <w:ind w:left="325"/>
              <w:contextualSpacing/>
              <w:rPr>
                <w:rFonts w:eastAsia="Arial" w:cs="Arial"/>
                <w:color w:val="000000"/>
                <w:lang w:eastAsia="en-GB"/>
              </w:rPr>
            </w:pPr>
            <w:r>
              <w:rPr>
                <w:rFonts w:eastAsia="Arial" w:cs="Arial"/>
                <w:color w:val="000000"/>
                <w:lang w:eastAsia="en-GB"/>
              </w:rPr>
              <w:t>Takes place away from the point of teaching</w:t>
            </w:r>
          </w:p>
          <w:p w14:paraId="54B71F4E" w14:textId="77777777" w:rsidR="00630B9B" w:rsidRDefault="00630B9B" w:rsidP="00630B9B">
            <w:pPr>
              <w:widowControl w:val="0"/>
              <w:numPr>
                <w:ilvl w:val="0"/>
                <w:numId w:val="29"/>
              </w:numPr>
              <w:pBdr>
                <w:top w:val="nil"/>
                <w:left w:val="nil"/>
                <w:bottom w:val="nil"/>
                <w:right w:val="nil"/>
                <w:between w:val="nil"/>
              </w:pBdr>
              <w:spacing w:after="0" w:line="240" w:lineRule="auto"/>
              <w:ind w:left="325"/>
              <w:contextualSpacing/>
              <w:rPr>
                <w:rFonts w:eastAsia="Arial" w:cs="Arial"/>
                <w:color w:val="000000"/>
                <w:lang w:eastAsia="en-GB"/>
              </w:rPr>
            </w:pPr>
            <w:r>
              <w:rPr>
                <w:rFonts w:eastAsia="Arial" w:cs="Arial"/>
                <w:color w:val="000000"/>
                <w:lang w:eastAsia="en-GB"/>
              </w:rPr>
              <w:t>May involve written comments / annotations for pupils to read / respond to</w:t>
            </w:r>
          </w:p>
          <w:p w14:paraId="1038DBCA" w14:textId="77777777" w:rsidR="00630B9B" w:rsidRDefault="00630B9B" w:rsidP="00630B9B">
            <w:pPr>
              <w:widowControl w:val="0"/>
              <w:numPr>
                <w:ilvl w:val="0"/>
                <w:numId w:val="29"/>
              </w:numPr>
              <w:pBdr>
                <w:top w:val="nil"/>
                <w:left w:val="nil"/>
                <w:bottom w:val="nil"/>
                <w:right w:val="nil"/>
                <w:between w:val="nil"/>
              </w:pBdr>
              <w:spacing w:after="0" w:line="240" w:lineRule="auto"/>
              <w:ind w:left="325"/>
              <w:contextualSpacing/>
              <w:rPr>
                <w:rFonts w:eastAsia="Arial" w:cs="Arial"/>
                <w:color w:val="000000"/>
                <w:lang w:eastAsia="en-GB"/>
              </w:rPr>
            </w:pPr>
            <w:r>
              <w:rPr>
                <w:rFonts w:eastAsia="Arial" w:cs="Arial"/>
                <w:color w:val="000000"/>
                <w:lang w:eastAsia="en-GB"/>
              </w:rPr>
              <w:t>Provides teachers with opportunities for assessment of understanding.</w:t>
            </w:r>
          </w:p>
          <w:p w14:paraId="70548FCC" w14:textId="77777777" w:rsidR="00630B9B" w:rsidRDefault="00630B9B" w:rsidP="00630B9B">
            <w:pPr>
              <w:widowControl w:val="0"/>
              <w:numPr>
                <w:ilvl w:val="0"/>
                <w:numId w:val="29"/>
              </w:numPr>
              <w:pBdr>
                <w:top w:val="nil"/>
                <w:left w:val="nil"/>
                <w:bottom w:val="nil"/>
                <w:right w:val="nil"/>
                <w:between w:val="nil"/>
              </w:pBdr>
              <w:spacing w:after="0" w:line="240" w:lineRule="auto"/>
              <w:ind w:left="325"/>
              <w:contextualSpacing/>
              <w:rPr>
                <w:rFonts w:eastAsia="Arial" w:cs="Arial"/>
                <w:color w:val="000000"/>
                <w:lang w:eastAsia="en-GB"/>
              </w:rPr>
            </w:pPr>
            <w:r>
              <w:rPr>
                <w:rFonts w:eastAsia="Arial" w:cs="Arial"/>
                <w:color w:val="000000"/>
                <w:lang w:eastAsia="en-GB"/>
              </w:rPr>
              <w:t>Leads to adaptation of future lessons through planning, grouping or differentiation of tasks.</w:t>
            </w:r>
          </w:p>
        </w:tc>
        <w:tc>
          <w:tcPr>
            <w:tcW w:w="3969" w:type="dxa"/>
            <w:shd w:val="clear" w:color="auto" w:fill="auto"/>
            <w:tcMar>
              <w:top w:w="100" w:type="dxa"/>
              <w:left w:w="100" w:type="dxa"/>
              <w:bottom w:w="100" w:type="dxa"/>
              <w:right w:w="100" w:type="dxa"/>
            </w:tcMar>
          </w:tcPr>
          <w:p w14:paraId="771D86E2" w14:textId="77777777" w:rsidR="00630B9B" w:rsidRDefault="00630B9B" w:rsidP="00630B9B">
            <w:pPr>
              <w:widowControl w:val="0"/>
              <w:numPr>
                <w:ilvl w:val="0"/>
                <w:numId w:val="29"/>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Acknowledgement of work completed</w:t>
            </w:r>
          </w:p>
          <w:p w14:paraId="42CC7D05" w14:textId="77777777" w:rsidR="00630B9B" w:rsidRDefault="00630B9B" w:rsidP="00630B9B">
            <w:pPr>
              <w:widowControl w:val="0"/>
              <w:numPr>
                <w:ilvl w:val="0"/>
                <w:numId w:val="29"/>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Written comments and appropriate responses / action</w:t>
            </w:r>
          </w:p>
          <w:p w14:paraId="39E4F877" w14:textId="77777777" w:rsidR="00630B9B" w:rsidRDefault="00630B9B" w:rsidP="00630B9B">
            <w:pPr>
              <w:widowControl w:val="0"/>
              <w:numPr>
                <w:ilvl w:val="0"/>
                <w:numId w:val="29"/>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Adaptations to teaching sequences/ tasks when compared to planning</w:t>
            </w:r>
          </w:p>
          <w:p w14:paraId="201CCA4B" w14:textId="77777777" w:rsidR="00630B9B" w:rsidRDefault="00630B9B" w:rsidP="00630B9B">
            <w:pPr>
              <w:widowControl w:val="0"/>
              <w:numPr>
                <w:ilvl w:val="0"/>
                <w:numId w:val="29"/>
              </w:numPr>
              <w:pBdr>
                <w:top w:val="nil"/>
                <w:left w:val="nil"/>
                <w:bottom w:val="nil"/>
                <w:right w:val="nil"/>
                <w:between w:val="nil"/>
              </w:pBdr>
              <w:spacing w:after="0" w:line="240" w:lineRule="auto"/>
              <w:ind w:left="402"/>
              <w:contextualSpacing/>
              <w:rPr>
                <w:rFonts w:eastAsia="Arial" w:cs="Arial"/>
                <w:color w:val="000000"/>
                <w:lang w:eastAsia="en-GB"/>
              </w:rPr>
            </w:pPr>
            <w:r>
              <w:rPr>
                <w:rFonts w:eastAsia="Arial" w:cs="Arial"/>
                <w:color w:val="000000"/>
                <w:lang w:eastAsia="en-GB"/>
              </w:rPr>
              <w:t>Use of annotations to indicate future groupings</w:t>
            </w:r>
          </w:p>
        </w:tc>
      </w:tr>
    </w:tbl>
    <w:p w14:paraId="31A6ED4E" w14:textId="77777777" w:rsidR="00630B9B" w:rsidRDefault="00630B9B" w:rsidP="00630B9B">
      <w:pPr>
        <w:pBdr>
          <w:top w:val="nil"/>
          <w:left w:val="nil"/>
          <w:bottom w:val="nil"/>
          <w:right w:val="nil"/>
          <w:between w:val="nil"/>
        </w:pBdr>
        <w:spacing w:after="0"/>
        <w:rPr>
          <w:rFonts w:eastAsia="Arial" w:cs="Arial"/>
          <w:b/>
          <w:color w:val="000000"/>
          <w:lang w:eastAsia="en-GB"/>
        </w:rPr>
      </w:pPr>
    </w:p>
    <w:p w14:paraId="6BEAA7AB" w14:textId="77777777" w:rsidR="00630B9B" w:rsidRDefault="00630B9B" w:rsidP="00630B9B">
      <w:pPr>
        <w:pBdr>
          <w:top w:val="nil"/>
          <w:left w:val="nil"/>
          <w:bottom w:val="nil"/>
          <w:right w:val="nil"/>
          <w:between w:val="nil"/>
        </w:pBdr>
        <w:spacing w:after="0"/>
        <w:rPr>
          <w:rFonts w:eastAsia="Arial" w:cs="Arial"/>
          <w:b/>
          <w:color w:val="000000"/>
          <w:lang w:eastAsia="en-GB"/>
        </w:rPr>
      </w:pPr>
      <w:r>
        <w:rPr>
          <w:rFonts w:eastAsia="Arial" w:cs="Arial"/>
          <w:b/>
          <w:color w:val="000000"/>
          <w:lang w:eastAsia="en-GB"/>
        </w:rPr>
        <w:t>Marking approaches</w:t>
      </w:r>
    </w:p>
    <w:p w14:paraId="242F3F43"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All work will be acknowledged in some form by an adult. This may be through simple symbols, such as ticks or highlighting of learning objectives. </w:t>
      </w:r>
    </w:p>
    <w:p w14:paraId="439AB5CC"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213D1F63"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lastRenderedPageBreak/>
        <w:t xml:space="preserve">In the Foundation Stage and Key Stage 1, marking will only lead to written comments for those pupils who are able to read the comments independently. Where pupils are unable to read or understand written comments, they are given verbal feedback at the next appropriate opportunity. </w:t>
      </w:r>
    </w:p>
    <w:p w14:paraId="40E9EF5C"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69906074"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In Key Stage 2, written marking and comments should be used where meaningful guidance can be offered and when it has not been possible to provide this during the classroom session.  In the case of groups of pupils having a common need, it may be appropriate for teachers to adjust planning or grouping rather than providing a written comment. </w:t>
      </w:r>
    </w:p>
    <w:p w14:paraId="62D13FA5"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1083804D"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Where a child has achieved the intended outcome and is well-prepared for the next stage in learning, the Learning Objective will be highlighted in green. If a child has received adult support to achieve the Learning Objective, an ‘S’ will be written beside the objective. In most cases, written comments will be focussed on extended pieces of written work or extended tasks. These will allow pupils’ achievements to be recognised and provide further guidance for future learning.</w:t>
      </w:r>
    </w:p>
    <w:p w14:paraId="1FDDB7E8"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17E50006"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From year 2 onwards, where a teacher has made a verbal and/or written comment and asked for a response from a child, children will use a purple pen to correct, amend or improve their written work.</w:t>
      </w:r>
    </w:p>
    <w:p w14:paraId="473E9742"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473D97D7" w14:textId="77777777" w:rsidR="00630B9B" w:rsidRDefault="00630B9B" w:rsidP="00630B9B">
      <w:pPr>
        <w:pBdr>
          <w:top w:val="nil"/>
          <w:left w:val="nil"/>
          <w:bottom w:val="nil"/>
          <w:right w:val="nil"/>
          <w:between w:val="nil"/>
        </w:pBdr>
        <w:spacing w:after="0"/>
        <w:rPr>
          <w:rFonts w:eastAsia="Arial" w:cs="Arial"/>
          <w:b/>
          <w:color w:val="000000"/>
          <w:lang w:eastAsia="en-GB"/>
        </w:rPr>
      </w:pPr>
      <w:r>
        <w:rPr>
          <w:rFonts w:eastAsia="Arial" w:cs="Arial"/>
          <w:b/>
          <w:color w:val="000000"/>
          <w:lang w:eastAsia="en-GB"/>
        </w:rPr>
        <w:t>Marking codes</w:t>
      </w:r>
    </w:p>
    <w:p w14:paraId="20F6FD48"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3E5F7565"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Where written marking or annotations are appropriate, the intention is that minimum teacher time should lead to maximum outcomes. The core of this code for each phase is set out below.</w:t>
      </w:r>
    </w:p>
    <w:p w14:paraId="6F276D0B"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568F3887"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Nursery and EYFS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7521"/>
      </w:tblGrid>
      <w:tr w:rsidR="00630B9B" w14:paraId="22674155" w14:textId="77777777" w:rsidTr="00A93D80">
        <w:tc>
          <w:tcPr>
            <w:tcW w:w="1526" w:type="dxa"/>
            <w:shd w:val="clear" w:color="auto" w:fill="auto"/>
          </w:tcPr>
          <w:p w14:paraId="4F7884DC"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Annotation</w:t>
            </w:r>
          </w:p>
        </w:tc>
        <w:tc>
          <w:tcPr>
            <w:tcW w:w="8221" w:type="dxa"/>
            <w:shd w:val="clear" w:color="auto" w:fill="auto"/>
          </w:tcPr>
          <w:p w14:paraId="5D8DC263"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630B9B" w14:paraId="433E5C5E" w14:textId="77777777" w:rsidTr="00A93D80">
        <w:tc>
          <w:tcPr>
            <w:tcW w:w="1526" w:type="dxa"/>
            <w:shd w:val="clear" w:color="auto" w:fill="92D050"/>
            <w:vAlign w:val="center"/>
          </w:tcPr>
          <w:p w14:paraId="6E422CE6"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Green highlight</w:t>
            </w:r>
          </w:p>
        </w:tc>
        <w:tc>
          <w:tcPr>
            <w:tcW w:w="8221" w:type="dxa"/>
            <w:shd w:val="clear" w:color="auto" w:fill="auto"/>
          </w:tcPr>
          <w:p w14:paraId="7BC15748"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630B9B" w14:paraId="22E9E7F5" w14:textId="77777777" w:rsidTr="00A93D80">
        <w:tc>
          <w:tcPr>
            <w:tcW w:w="1526" w:type="dxa"/>
            <w:shd w:val="clear" w:color="auto" w:fill="FFC000"/>
            <w:vAlign w:val="center"/>
          </w:tcPr>
          <w:p w14:paraId="4A6A5BB0"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 highlight</w:t>
            </w:r>
          </w:p>
        </w:tc>
        <w:tc>
          <w:tcPr>
            <w:tcW w:w="8221" w:type="dxa"/>
            <w:shd w:val="clear" w:color="auto" w:fill="auto"/>
          </w:tcPr>
          <w:p w14:paraId="6D4C4B19"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needs further attention or displays an error or misconception e.g.: letters needing capitalisation; errors in spelling, punctuation and grammar, poor word choice; organisation and presentation of written work, specific errors in calculation, etc.</w:t>
            </w:r>
          </w:p>
        </w:tc>
      </w:tr>
      <w:tr w:rsidR="00630B9B" w14:paraId="6D04487E" w14:textId="77777777" w:rsidTr="00A93D80">
        <w:tc>
          <w:tcPr>
            <w:tcW w:w="1526" w:type="dxa"/>
            <w:shd w:val="clear" w:color="auto" w:fill="auto"/>
            <w:vAlign w:val="center"/>
          </w:tcPr>
          <w:p w14:paraId="02746ECF" w14:textId="77777777" w:rsidR="00630B9B" w:rsidRDefault="00630B9B" w:rsidP="00A93D80">
            <w:pPr>
              <w:pBdr>
                <w:top w:val="nil"/>
                <w:left w:val="nil"/>
                <w:bottom w:val="nil"/>
                <w:right w:val="nil"/>
                <w:between w:val="nil"/>
              </w:pBdr>
              <w:shd w:val="clear" w:color="auto" w:fill="FFFFFF"/>
              <w:spacing w:after="0" w:line="240" w:lineRule="auto"/>
              <w:jc w:val="center"/>
              <w:rPr>
                <w:rFonts w:eastAsia="Arial" w:cs="Arial"/>
                <w:color w:val="000000"/>
                <w:lang w:eastAsia="en-GB"/>
              </w:rPr>
            </w:pPr>
            <w:r>
              <w:rPr>
                <w:rFonts w:eastAsia="Arial" w:cs="Arial"/>
                <w:color w:val="000000"/>
                <w:lang w:eastAsia="en-GB"/>
              </w:rPr>
              <w:t>I or S</w:t>
            </w:r>
          </w:p>
        </w:tc>
        <w:tc>
          <w:tcPr>
            <w:tcW w:w="8221" w:type="dxa"/>
            <w:shd w:val="clear" w:color="auto" w:fill="auto"/>
          </w:tcPr>
          <w:p w14:paraId="47CBB5A5"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 xml:space="preserve">Children’s work will be annotated with a I or S to indicate whether work was independent or supported by an adult.  </w:t>
            </w:r>
          </w:p>
        </w:tc>
      </w:tr>
    </w:tbl>
    <w:p w14:paraId="585DFA8A"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28616836"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Year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7521"/>
      </w:tblGrid>
      <w:tr w:rsidR="00630B9B" w14:paraId="753D0BFC" w14:textId="77777777" w:rsidTr="00A93D80">
        <w:tc>
          <w:tcPr>
            <w:tcW w:w="1526" w:type="dxa"/>
            <w:shd w:val="clear" w:color="auto" w:fill="auto"/>
          </w:tcPr>
          <w:p w14:paraId="3BE79E8F"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Annotation</w:t>
            </w:r>
          </w:p>
        </w:tc>
        <w:tc>
          <w:tcPr>
            <w:tcW w:w="8221" w:type="dxa"/>
            <w:shd w:val="clear" w:color="auto" w:fill="auto"/>
          </w:tcPr>
          <w:p w14:paraId="3FBA9D9B"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630B9B" w14:paraId="3A359EC8" w14:textId="77777777" w:rsidTr="00A93D80">
        <w:tc>
          <w:tcPr>
            <w:tcW w:w="1526" w:type="dxa"/>
            <w:shd w:val="clear" w:color="auto" w:fill="92D050"/>
            <w:vAlign w:val="center"/>
          </w:tcPr>
          <w:p w14:paraId="4201CA18"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Green highlight</w:t>
            </w:r>
          </w:p>
        </w:tc>
        <w:tc>
          <w:tcPr>
            <w:tcW w:w="8221" w:type="dxa"/>
            <w:shd w:val="clear" w:color="auto" w:fill="auto"/>
          </w:tcPr>
          <w:p w14:paraId="59B2C4D2"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630B9B" w14:paraId="2048B4F5" w14:textId="77777777" w:rsidTr="00A93D80">
        <w:tc>
          <w:tcPr>
            <w:tcW w:w="1526" w:type="dxa"/>
            <w:shd w:val="clear" w:color="auto" w:fill="FFC000"/>
            <w:vAlign w:val="center"/>
          </w:tcPr>
          <w:p w14:paraId="3619271D"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 highlight</w:t>
            </w:r>
          </w:p>
        </w:tc>
        <w:tc>
          <w:tcPr>
            <w:tcW w:w="8221" w:type="dxa"/>
            <w:shd w:val="clear" w:color="auto" w:fill="auto"/>
          </w:tcPr>
          <w:p w14:paraId="7DFE4FCF"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needs further attention or displays an error or misconception e.g.: letters needing capitalisation; errors in spelling, punctuation and grammar, poor word choice; organisation and presentation of written work, specific errors in calculation, etc.</w:t>
            </w:r>
          </w:p>
        </w:tc>
      </w:tr>
      <w:tr w:rsidR="00630B9B" w14:paraId="6F1E4E2C" w14:textId="77777777" w:rsidTr="00A93D80">
        <w:tc>
          <w:tcPr>
            <w:tcW w:w="1526" w:type="dxa"/>
            <w:shd w:val="clear" w:color="auto" w:fill="auto"/>
            <w:vAlign w:val="center"/>
          </w:tcPr>
          <w:p w14:paraId="2052DF1E" w14:textId="38D3D399"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noProof/>
              </w:rPr>
              <w:drawing>
                <wp:inline distT="0" distB="0" distL="0" distR="0" wp14:anchorId="309B85E8" wp14:editId="61705067">
                  <wp:extent cx="342900" cy="428625"/>
                  <wp:effectExtent l="0" t="0" r="0" b="9525"/>
                  <wp:docPr id="34711712" name="Picture 1" descr="A cartoon of a fi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1712" name="Picture 1" descr="A cartoon of a fing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900" cy="428625"/>
                          </a:xfrm>
                          <a:prstGeom prst="rect">
                            <a:avLst/>
                          </a:prstGeom>
                          <a:noFill/>
                          <a:ln>
                            <a:noFill/>
                          </a:ln>
                        </pic:spPr>
                      </pic:pic>
                    </a:graphicData>
                  </a:graphic>
                </wp:inline>
              </w:drawing>
            </w:r>
          </w:p>
        </w:tc>
        <w:tc>
          <w:tcPr>
            <w:tcW w:w="8221" w:type="dxa"/>
            <w:shd w:val="clear" w:color="auto" w:fill="auto"/>
          </w:tcPr>
          <w:p w14:paraId="264639A6"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 xml:space="preserve">A finger will be drawn below writing where finger spaces have been missed. Children will respond by rewriting the sentence, remembering their finger spaces. </w:t>
            </w:r>
          </w:p>
        </w:tc>
      </w:tr>
    </w:tbl>
    <w:p w14:paraId="78A9E903"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295D222F"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Year 2 - 4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9"/>
        <w:gridCol w:w="7517"/>
      </w:tblGrid>
      <w:tr w:rsidR="00630B9B" w14:paraId="0B6A11E0" w14:textId="77777777" w:rsidTr="00A93D80">
        <w:tc>
          <w:tcPr>
            <w:tcW w:w="1526" w:type="dxa"/>
            <w:shd w:val="clear" w:color="auto" w:fill="auto"/>
          </w:tcPr>
          <w:p w14:paraId="74F535EB"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lastRenderedPageBreak/>
              <w:t>Annotation</w:t>
            </w:r>
          </w:p>
        </w:tc>
        <w:tc>
          <w:tcPr>
            <w:tcW w:w="8221" w:type="dxa"/>
            <w:shd w:val="clear" w:color="auto" w:fill="auto"/>
          </w:tcPr>
          <w:p w14:paraId="7E227832"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630B9B" w14:paraId="7096B94F" w14:textId="77777777" w:rsidTr="00A93D80">
        <w:tc>
          <w:tcPr>
            <w:tcW w:w="1526" w:type="dxa"/>
            <w:shd w:val="clear" w:color="auto" w:fill="92D050"/>
            <w:vAlign w:val="center"/>
          </w:tcPr>
          <w:p w14:paraId="7F3C6DA7"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Green highlight</w:t>
            </w:r>
          </w:p>
        </w:tc>
        <w:tc>
          <w:tcPr>
            <w:tcW w:w="8221" w:type="dxa"/>
            <w:shd w:val="clear" w:color="auto" w:fill="auto"/>
          </w:tcPr>
          <w:p w14:paraId="4C47911C"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630B9B" w14:paraId="78593135" w14:textId="77777777" w:rsidTr="00A93D80">
        <w:tc>
          <w:tcPr>
            <w:tcW w:w="1526" w:type="dxa"/>
            <w:shd w:val="clear" w:color="auto" w:fill="FFC000"/>
            <w:vAlign w:val="center"/>
          </w:tcPr>
          <w:p w14:paraId="614FF93E"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 highlight</w:t>
            </w:r>
          </w:p>
        </w:tc>
        <w:tc>
          <w:tcPr>
            <w:tcW w:w="8221" w:type="dxa"/>
            <w:shd w:val="clear" w:color="auto" w:fill="auto"/>
          </w:tcPr>
          <w:p w14:paraId="5419AEF1"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needs further attention or displays an error or misconception e.g.: letters needing capitalisation; errors in spelling, punctuation and grammar, poor word choice; organisation and presentation of written work, specific errors in calculation, etc.</w:t>
            </w:r>
          </w:p>
        </w:tc>
      </w:tr>
      <w:tr w:rsidR="00630B9B" w14:paraId="30C878AB" w14:textId="77777777" w:rsidTr="00A93D80">
        <w:tc>
          <w:tcPr>
            <w:tcW w:w="1526" w:type="dxa"/>
            <w:shd w:val="clear" w:color="auto" w:fill="auto"/>
            <w:vAlign w:val="center"/>
          </w:tcPr>
          <w:p w14:paraId="10C1C068"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Assessment pieces</w:t>
            </w:r>
          </w:p>
        </w:tc>
        <w:tc>
          <w:tcPr>
            <w:tcW w:w="8221" w:type="dxa"/>
            <w:shd w:val="clear" w:color="auto" w:fill="auto"/>
          </w:tcPr>
          <w:p w14:paraId="73FF1CE3"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For writing which teachers may use for assessment purposes, the following symbols may be used to support independent editing.</w:t>
            </w:r>
          </w:p>
          <w:p w14:paraId="1D0418C4"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C – missing capital letter</w:t>
            </w:r>
          </w:p>
          <w:p w14:paraId="4136EB0C"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P – missing punctuation</w:t>
            </w:r>
          </w:p>
          <w:p w14:paraId="72E40F03"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proofErr w:type="spellStart"/>
            <w:r>
              <w:rPr>
                <w:rFonts w:eastAsia="Arial" w:cs="Arial"/>
                <w:color w:val="000000"/>
                <w:lang w:eastAsia="en-GB"/>
              </w:rPr>
              <w:t>Sp</w:t>
            </w:r>
            <w:proofErr w:type="spellEnd"/>
            <w:r>
              <w:rPr>
                <w:rFonts w:eastAsia="Arial" w:cs="Arial"/>
                <w:color w:val="000000"/>
                <w:lang w:eastAsia="en-GB"/>
              </w:rPr>
              <w:t xml:space="preserve"> – incorrect spelling</w:t>
            </w:r>
          </w:p>
          <w:p w14:paraId="3220D642"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 xml:space="preserve">Gr – grammatical error </w:t>
            </w:r>
          </w:p>
        </w:tc>
      </w:tr>
    </w:tbl>
    <w:p w14:paraId="15CA1808"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0508B191" w14:textId="77777777" w:rsidR="00630B9B" w:rsidRDefault="00630B9B" w:rsidP="00630B9B">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Year 5/6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7521"/>
      </w:tblGrid>
      <w:tr w:rsidR="00630B9B" w14:paraId="1A2B176D" w14:textId="77777777" w:rsidTr="00A93D80">
        <w:tc>
          <w:tcPr>
            <w:tcW w:w="1526" w:type="dxa"/>
            <w:shd w:val="clear" w:color="auto" w:fill="auto"/>
          </w:tcPr>
          <w:p w14:paraId="3990C62B"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Annotation</w:t>
            </w:r>
          </w:p>
        </w:tc>
        <w:tc>
          <w:tcPr>
            <w:tcW w:w="8221" w:type="dxa"/>
            <w:shd w:val="clear" w:color="auto" w:fill="auto"/>
          </w:tcPr>
          <w:p w14:paraId="020F25D5"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630B9B" w14:paraId="2376BFA9" w14:textId="77777777" w:rsidTr="00A93D80">
        <w:tc>
          <w:tcPr>
            <w:tcW w:w="1526" w:type="dxa"/>
            <w:tcBorders>
              <w:top w:val="single" w:sz="4" w:space="0" w:color="auto"/>
              <w:left w:val="single" w:sz="4" w:space="0" w:color="auto"/>
              <w:bottom w:val="single" w:sz="4" w:space="0" w:color="auto"/>
              <w:right w:val="single" w:sz="4" w:space="0" w:color="auto"/>
            </w:tcBorders>
            <w:shd w:val="clear" w:color="auto" w:fill="92D050"/>
            <w:vAlign w:val="center"/>
          </w:tcPr>
          <w:p w14:paraId="022E692D" w14:textId="77777777" w:rsidR="00630B9B" w:rsidRDefault="00630B9B" w:rsidP="00A93D80">
            <w:pPr>
              <w:pBdr>
                <w:top w:val="nil"/>
                <w:left w:val="nil"/>
                <w:bottom w:val="nil"/>
                <w:right w:val="nil"/>
                <w:between w:val="nil"/>
              </w:pBdr>
              <w:shd w:val="clear" w:color="auto" w:fill="92D050"/>
              <w:spacing w:after="0" w:line="240" w:lineRule="auto"/>
              <w:jc w:val="center"/>
              <w:rPr>
                <w:rFonts w:eastAsia="Arial" w:cs="Arial"/>
                <w:color w:val="000000"/>
                <w:lang w:eastAsia="en-GB"/>
              </w:rPr>
            </w:pPr>
            <w:r>
              <w:rPr>
                <w:rFonts w:eastAsia="Arial" w:cs="Arial"/>
                <w:color w:val="000000"/>
                <w:lang w:eastAsia="en-GB"/>
              </w:rPr>
              <w:t>Green highlight</w:t>
            </w:r>
          </w:p>
        </w:tc>
        <w:tc>
          <w:tcPr>
            <w:tcW w:w="8221" w:type="dxa"/>
            <w:tcBorders>
              <w:top w:val="single" w:sz="4" w:space="0" w:color="auto"/>
              <w:left w:val="single" w:sz="4" w:space="0" w:color="auto"/>
              <w:bottom w:val="single" w:sz="4" w:space="0" w:color="auto"/>
              <w:right w:val="single" w:sz="4" w:space="0" w:color="auto"/>
            </w:tcBorders>
            <w:shd w:val="clear" w:color="auto" w:fill="auto"/>
          </w:tcPr>
          <w:p w14:paraId="49858CC8"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630B9B" w14:paraId="37EDCDA2" w14:textId="77777777" w:rsidTr="00A93D80">
        <w:tc>
          <w:tcPr>
            <w:tcW w:w="1526" w:type="dxa"/>
            <w:tcBorders>
              <w:top w:val="single" w:sz="4" w:space="0" w:color="auto"/>
              <w:left w:val="single" w:sz="4" w:space="0" w:color="auto"/>
              <w:bottom w:val="single" w:sz="4" w:space="0" w:color="auto"/>
              <w:right w:val="single" w:sz="4" w:space="0" w:color="auto"/>
            </w:tcBorders>
            <w:shd w:val="clear" w:color="auto" w:fill="FFC000"/>
            <w:vAlign w:val="center"/>
          </w:tcPr>
          <w:p w14:paraId="1DA36933" w14:textId="77777777" w:rsidR="00630B9B" w:rsidRDefault="00630B9B" w:rsidP="00A93D80">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 symbols</w:t>
            </w:r>
          </w:p>
        </w:tc>
        <w:tc>
          <w:tcPr>
            <w:tcW w:w="8221" w:type="dxa"/>
            <w:tcBorders>
              <w:top w:val="single" w:sz="4" w:space="0" w:color="auto"/>
              <w:left w:val="single" w:sz="4" w:space="0" w:color="auto"/>
              <w:bottom w:val="single" w:sz="4" w:space="0" w:color="auto"/>
              <w:right w:val="single" w:sz="4" w:space="0" w:color="auto"/>
            </w:tcBorders>
            <w:shd w:val="clear" w:color="auto" w:fill="auto"/>
          </w:tcPr>
          <w:p w14:paraId="210782DA" w14:textId="77777777" w:rsidR="00630B9B" w:rsidRDefault="00630B9B" w:rsidP="00A93D80">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The aim is for children in Upper Key Stage 2 to independently edit, improve and correct their written work to ensure their writing meets the outcomes relating to composition and the use of grammar, punctuation, spelling and language rich vocabulary. </w:t>
            </w:r>
          </w:p>
          <w:p w14:paraId="383396F3" w14:textId="77777777" w:rsidR="00630B9B" w:rsidRDefault="00630B9B" w:rsidP="00A93D80">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To support this, the teacher may use the following symbols in the margin or at the end of the piece of writing.</w:t>
            </w:r>
          </w:p>
          <w:p w14:paraId="2E32B322"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P – missing punctuation</w:t>
            </w:r>
          </w:p>
          <w:p w14:paraId="6A0EE46F"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proofErr w:type="spellStart"/>
            <w:r>
              <w:rPr>
                <w:rFonts w:eastAsia="Arial" w:cs="Arial"/>
                <w:color w:val="000000"/>
                <w:lang w:eastAsia="en-GB"/>
              </w:rPr>
              <w:t>Sp</w:t>
            </w:r>
            <w:proofErr w:type="spellEnd"/>
            <w:r>
              <w:rPr>
                <w:rFonts w:eastAsia="Arial" w:cs="Arial"/>
                <w:color w:val="000000"/>
                <w:lang w:eastAsia="en-GB"/>
              </w:rPr>
              <w:t xml:space="preserve"> – incorrect spelling</w:t>
            </w:r>
          </w:p>
          <w:p w14:paraId="585E624B" w14:textId="77777777" w:rsidR="00630B9B" w:rsidRDefault="00630B9B" w:rsidP="00A93D80">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 xml:space="preserve">Gr – grammatical error </w:t>
            </w:r>
          </w:p>
        </w:tc>
      </w:tr>
    </w:tbl>
    <w:p w14:paraId="38F69964"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67676D7D" w14:textId="77777777" w:rsidR="00630B9B" w:rsidRDefault="00630B9B" w:rsidP="00630B9B">
      <w:pPr>
        <w:pBdr>
          <w:top w:val="nil"/>
          <w:left w:val="nil"/>
          <w:bottom w:val="nil"/>
          <w:right w:val="nil"/>
          <w:between w:val="nil"/>
        </w:pBdr>
        <w:spacing w:after="0"/>
        <w:rPr>
          <w:rFonts w:eastAsia="Arial" w:cs="Arial"/>
          <w:color w:val="000000"/>
          <w:lang w:eastAsia="en-GB"/>
        </w:rPr>
      </w:pPr>
    </w:p>
    <w:p w14:paraId="709F76C0" w14:textId="77777777" w:rsidR="00630B9B" w:rsidRDefault="00630B9B">
      <w:pPr>
        <w:pStyle w:val="Default"/>
        <w:rPr>
          <w:b/>
        </w:rPr>
      </w:pPr>
    </w:p>
    <w:sectPr w:rsidR="00630B9B" w:rsidSect="009F0D5F">
      <w:footerReference w:type="default" r:id="rId16"/>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359C4" w14:textId="77777777" w:rsidR="00E079DA" w:rsidRDefault="00E079DA">
      <w:pPr>
        <w:spacing w:after="0" w:line="240" w:lineRule="auto"/>
      </w:pPr>
      <w:r>
        <w:separator/>
      </w:r>
    </w:p>
  </w:endnote>
  <w:endnote w:type="continuationSeparator" w:id="0">
    <w:p w14:paraId="4616FF12" w14:textId="77777777" w:rsidR="00E079DA" w:rsidRDefault="00E0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6C73620"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00B883" w14:textId="77777777" w:rsidR="00E079DA" w:rsidRDefault="00E079DA">
      <w:pPr>
        <w:spacing w:after="0" w:line="240" w:lineRule="auto"/>
      </w:pPr>
      <w:r>
        <w:separator/>
      </w:r>
    </w:p>
  </w:footnote>
  <w:footnote w:type="continuationSeparator" w:id="0">
    <w:p w14:paraId="431297EC" w14:textId="77777777" w:rsidR="00E079DA" w:rsidRDefault="00E07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74BD64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2A25DF8"/>
    <w:multiLevelType w:val="hybridMultilevel"/>
    <w:tmpl w:val="881A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367F3"/>
    <w:multiLevelType w:val="multilevel"/>
    <w:tmpl w:val="68DC4E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6046606"/>
    <w:multiLevelType w:val="hybridMultilevel"/>
    <w:tmpl w:val="7E96B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6BEA3C30"/>
    <w:multiLevelType w:val="hybridMultilevel"/>
    <w:tmpl w:val="367C8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1E32E8"/>
    <w:multiLevelType w:val="multilevel"/>
    <w:tmpl w:val="4EB03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28"/>
  </w:num>
  <w:num w:numId="2" w16cid:durableId="717047808">
    <w:abstractNumId w:val="16"/>
  </w:num>
  <w:num w:numId="3" w16cid:durableId="2108184511">
    <w:abstractNumId w:val="19"/>
  </w:num>
  <w:num w:numId="4" w16cid:durableId="1294754916">
    <w:abstractNumId w:val="21"/>
  </w:num>
  <w:num w:numId="5" w16cid:durableId="905215907">
    <w:abstractNumId w:val="6"/>
  </w:num>
  <w:num w:numId="6" w16cid:durableId="1073235222">
    <w:abstractNumId w:val="13"/>
  </w:num>
  <w:num w:numId="7" w16cid:durableId="1249575758">
    <w:abstractNumId w:val="3"/>
  </w:num>
  <w:num w:numId="8" w16cid:durableId="1065031024">
    <w:abstractNumId w:val="5"/>
  </w:num>
  <w:num w:numId="9" w16cid:durableId="1083769181">
    <w:abstractNumId w:val="4"/>
  </w:num>
  <w:num w:numId="10" w16cid:durableId="2101440687">
    <w:abstractNumId w:val="10"/>
  </w:num>
  <w:num w:numId="11" w16cid:durableId="1908106305">
    <w:abstractNumId w:val="9"/>
  </w:num>
  <w:num w:numId="12" w16cid:durableId="2147043603">
    <w:abstractNumId w:val="1"/>
  </w:num>
  <w:num w:numId="13" w16cid:durableId="378436210">
    <w:abstractNumId w:val="25"/>
  </w:num>
  <w:num w:numId="14" w16cid:durableId="1584028717">
    <w:abstractNumId w:val="22"/>
  </w:num>
  <w:num w:numId="15" w16cid:durableId="1718120489">
    <w:abstractNumId w:val="7"/>
  </w:num>
  <w:num w:numId="16" w16cid:durableId="1732265187">
    <w:abstractNumId w:val="18"/>
  </w:num>
  <w:num w:numId="17" w16cid:durableId="809245129">
    <w:abstractNumId w:val="2"/>
  </w:num>
  <w:num w:numId="18" w16cid:durableId="1201670201">
    <w:abstractNumId w:val="12"/>
  </w:num>
  <w:num w:numId="19" w16cid:durableId="1237862475">
    <w:abstractNumId w:val="8"/>
  </w:num>
  <w:num w:numId="20" w16cid:durableId="454327317">
    <w:abstractNumId w:val="29"/>
  </w:num>
  <w:num w:numId="21" w16cid:durableId="418059885">
    <w:abstractNumId w:val="20"/>
  </w:num>
  <w:num w:numId="22" w16cid:durableId="1026636412">
    <w:abstractNumId w:val="17"/>
  </w:num>
  <w:num w:numId="23" w16cid:durableId="1448432334">
    <w:abstractNumId w:val="23"/>
  </w:num>
  <w:num w:numId="24" w16cid:durableId="1929458881">
    <w:abstractNumId w:val="24"/>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976685191">
    <w:abstractNumId w:val="14"/>
  </w:num>
  <w:num w:numId="27" w16cid:durableId="1041784920">
    <w:abstractNumId w:val="27"/>
  </w:num>
  <w:num w:numId="28" w16cid:durableId="1453017831">
    <w:abstractNumId w:val="26"/>
  </w:num>
  <w:num w:numId="29" w16cid:durableId="1149512888">
    <w:abstractNumId w:val="11"/>
  </w:num>
  <w:num w:numId="30" w16cid:durableId="15553104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2A6FD5"/>
    <w:rsid w:val="00375F2E"/>
    <w:rsid w:val="00413A29"/>
    <w:rsid w:val="0051417B"/>
    <w:rsid w:val="00630B9B"/>
    <w:rsid w:val="006C2E47"/>
    <w:rsid w:val="006E3C65"/>
    <w:rsid w:val="006F21A9"/>
    <w:rsid w:val="007377F0"/>
    <w:rsid w:val="009F0D5F"/>
    <w:rsid w:val="00A728FD"/>
    <w:rsid w:val="00B14816"/>
    <w:rsid w:val="00CA60E1"/>
    <w:rsid w:val="00D5173F"/>
    <w:rsid w:val="00D7027F"/>
    <w:rsid w:val="00E079DA"/>
    <w:rsid w:val="00E71AD6"/>
    <w:rsid w:val="00F2470E"/>
    <w:rsid w:val="00F67C7C"/>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4.xml><?xml version="1.0" encoding="utf-8"?>
<ds:datastoreItem xmlns:ds="http://schemas.openxmlformats.org/officeDocument/2006/customXml" ds:itemID="{690BF94D-41B8-4A4C-89BC-DE37E04F8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1400</Words>
  <Characters>7986</Characters>
  <Application>Microsoft Office Word</Application>
  <DocSecurity>0</DocSecurity>
  <Lines>66</Lines>
  <Paragraphs>18</Paragraphs>
  <ScaleCrop>false</ScaleCrop>
  <Company>Microsoft</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2024-02-14T11:51:00Z</cp:lastPrinted>
  <dcterms:created xsi:type="dcterms:W3CDTF">2024-09-09T10:20:00Z</dcterms:created>
  <dcterms:modified xsi:type="dcterms:W3CDTF">2024-09-09T10:20:00Z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